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F31D8" w14:textId="375BE6AA" w:rsidR="0021238E" w:rsidRPr="0021238E" w:rsidRDefault="0021238E" w:rsidP="0021238E">
      <w:pPr>
        <w:pStyle w:val="Heading1"/>
        <w:jc w:val="center"/>
        <w:rPr>
          <w:color w:val="0079C2"/>
          <w:sz w:val="36"/>
          <w:szCs w:val="36"/>
        </w:rPr>
      </w:pPr>
      <w:r>
        <w:rPr>
          <w:noProof/>
          <w:color w:val="0079C2"/>
          <w:sz w:val="36"/>
          <w:szCs w:val="36"/>
        </w:rPr>
        <w:drawing>
          <wp:anchor distT="0" distB="0" distL="114300" distR="114300" simplePos="0" relativeHeight="251658240" behindDoc="0" locked="0" layoutInCell="1" allowOverlap="1" wp14:anchorId="4B2D0C31" wp14:editId="40068027">
            <wp:simplePos x="0" y="0"/>
            <wp:positionH relativeFrom="margin">
              <wp:posOffset>4166235</wp:posOffset>
            </wp:positionH>
            <wp:positionV relativeFrom="margin">
              <wp:posOffset>162560</wp:posOffset>
            </wp:positionV>
            <wp:extent cx="1371600" cy="1075690"/>
            <wp:effectExtent l="0" t="0" r="0" b="0"/>
            <wp:wrapTight wrapText="bothSides">
              <wp:wrapPolygon edited="0">
                <wp:start x="0" y="0"/>
                <wp:lineTo x="0" y="20911"/>
                <wp:lineTo x="21200" y="20911"/>
                <wp:lineTo x="21200" y="0"/>
                <wp:lineTo x="0" y="0"/>
              </wp:wrapPolygon>
            </wp:wrapTight>
            <wp:docPr id="5" name="Picture 5" descr="Docs:Publicity:Active:Press Kits for Web Upload:2016:WOC:TOPCON:Topcon press releases:Topcon_Press-Kit_Topcon Solutions Store:TopconSolutionsStor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cs:Publicity:Active:Press Kits for Web Upload:2016:WOC:TOPCON:Topcon press releases:Topcon_Press-Kit_Topcon Solutions Store:TopconSolutionsStore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075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1D46" w:rsidRPr="008205DE">
        <w:rPr>
          <w:color w:val="0079C2"/>
          <w:sz w:val="36"/>
          <w:szCs w:val="36"/>
        </w:rPr>
        <w:t xml:space="preserve">Topcon </w:t>
      </w:r>
      <w:r w:rsidR="00CB3181" w:rsidRPr="00CB3181">
        <w:rPr>
          <w:color w:val="0079C2"/>
          <w:sz w:val="36"/>
          <w:szCs w:val="36"/>
        </w:rPr>
        <w:t xml:space="preserve">announces Topcon </w:t>
      </w:r>
      <w:r w:rsidR="002A79AA">
        <w:rPr>
          <w:color w:val="0079C2"/>
          <w:sz w:val="36"/>
          <w:szCs w:val="36"/>
        </w:rPr>
        <w:br/>
      </w:r>
      <w:r w:rsidR="00CB3181" w:rsidRPr="00CB3181">
        <w:rPr>
          <w:color w:val="0079C2"/>
          <w:sz w:val="36"/>
          <w:szCs w:val="36"/>
        </w:rPr>
        <w:t>Solutions Stores</w:t>
      </w:r>
    </w:p>
    <w:p w14:paraId="4879FE81" w14:textId="77777777" w:rsidR="0021238E" w:rsidRPr="0021238E" w:rsidRDefault="0021238E" w:rsidP="00CB3181">
      <w:pPr>
        <w:tabs>
          <w:tab w:val="left" w:pos="270"/>
        </w:tabs>
        <w:rPr>
          <w:rFonts w:ascii="Arial" w:hAnsi="Arial"/>
          <w:i/>
          <w:color w:val="000000"/>
          <w:sz w:val="6"/>
          <w:szCs w:val="20"/>
        </w:rPr>
      </w:pPr>
    </w:p>
    <w:p w14:paraId="624D3E4A" w14:textId="77777777" w:rsidR="00E74C7D" w:rsidRDefault="00E74C7D" w:rsidP="00CB3181">
      <w:pPr>
        <w:tabs>
          <w:tab w:val="left" w:pos="270"/>
        </w:tabs>
        <w:rPr>
          <w:rFonts w:ascii="Arial" w:hAnsi="Arial"/>
          <w:i/>
          <w:color w:val="000000"/>
          <w:sz w:val="16"/>
          <w:szCs w:val="20"/>
        </w:rPr>
      </w:pPr>
    </w:p>
    <w:p w14:paraId="0A0328D5" w14:textId="77777777" w:rsidR="00E74C7D" w:rsidRDefault="00E74C7D" w:rsidP="00CB3181">
      <w:pPr>
        <w:tabs>
          <w:tab w:val="left" w:pos="270"/>
        </w:tabs>
        <w:rPr>
          <w:rFonts w:ascii="Arial" w:hAnsi="Arial"/>
          <w:i/>
          <w:color w:val="000000"/>
          <w:sz w:val="16"/>
          <w:szCs w:val="20"/>
        </w:rPr>
      </w:pPr>
    </w:p>
    <w:p w14:paraId="364226A1" w14:textId="77777777" w:rsidR="00E74C7D" w:rsidRDefault="00E74C7D" w:rsidP="00CB3181">
      <w:pPr>
        <w:tabs>
          <w:tab w:val="left" w:pos="270"/>
        </w:tabs>
        <w:rPr>
          <w:rFonts w:ascii="Arial" w:hAnsi="Arial"/>
          <w:i/>
          <w:color w:val="000000"/>
          <w:sz w:val="16"/>
          <w:szCs w:val="20"/>
        </w:rPr>
      </w:pPr>
    </w:p>
    <w:p w14:paraId="485B9598" w14:textId="77777777" w:rsidR="00E74C7D" w:rsidRDefault="00E74C7D" w:rsidP="00CB3181">
      <w:pPr>
        <w:tabs>
          <w:tab w:val="left" w:pos="270"/>
        </w:tabs>
        <w:rPr>
          <w:rFonts w:ascii="Arial" w:hAnsi="Arial"/>
          <w:i/>
          <w:color w:val="000000"/>
          <w:sz w:val="16"/>
          <w:szCs w:val="20"/>
        </w:rPr>
      </w:pPr>
    </w:p>
    <w:p w14:paraId="53665CD1" w14:textId="71E0CC7A" w:rsidR="00CB3181" w:rsidRPr="00E74C7D" w:rsidRDefault="00CB3181" w:rsidP="00CB3181">
      <w:pPr>
        <w:tabs>
          <w:tab w:val="left" w:pos="270"/>
        </w:tabs>
        <w:rPr>
          <w:rFonts w:ascii="Arial" w:hAnsi="Arial"/>
          <w:color w:val="000000"/>
          <w:sz w:val="18"/>
          <w:szCs w:val="22"/>
        </w:rPr>
      </w:pPr>
      <w:r w:rsidRPr="000F0715">
        <w:rPr>
          <w:rFonts w:ascii="Arial" w:hAnsi="Arial"/>
          <w:i/>
          <w:color w:val="000000"/>
          <w:sz w:val="18"/>
          <w:szCs w:val="18"/>
        </w:rPr>
        <w:t>LIVERMORE, Calif</w:t>
      </w:r>
      <w:r w:rsidR="00FB5600" w:rsidRPr="000F0715">
        <w:rPr>
          <w:rFonts w:ascii="Arial" w:hAnsi="Arial"/>
          <w:i/>
          <w:color w:val="000000"/>
          <w:sz w:val="18"/>
          <w:szCs w:val="18"/>
        </w:rPr>
        <w:t xml:space="preserve">. </w:t>
      </w:r>
      <w:r w:rsidR="00891FF7" w:rsidRPr="000F0715">
        <w:rPr>
          <w:rFonts w:ascii="Arial" w:hAnsi="Arial"/>
          <w:i/>
          <w:color w:val="000000"/>
          <w:sz w:val="18"/>
          <w:szCs w:val="18"/>
        </w:rPr>
        <w:t>–</w:t>
      </w:r>
      <w:r w:rsidR="00891FF7" w:rsidRPr="000F0715">
        <w:rPr>
          <w:rFonts w:ascii="Arial" w:hAnsi="Arial"/>
          <w:i/>
          <w:color w:val="000000"/>
          <w:sz w:val="20"/>
          <w:szCs w:val="18"/>
        </w:rPr>
        <w:t xml:space="preserve"> </w:t>
      </w:r>
      <w:r w:rsidR="00242EE9" w:rsidRPr="000F0715">
        <w:rPr>
          <w:rFonts w:ascii="Arial" w:hAnsi="Arial"/>
          <w:i/>
          <w:color w:val="000000"/>
          <w:sz w:val="18"/>
          <w:szCs w:val="18"/>
        </w:rPr>
        <w:t>February 3</w:t>
      </w:r>
      <w:r w:rsidR="000F0715">
        <w:rPr>
          <w:rFonts w:ascii="Arial" w:hAnsi="Arial"/>
          <w:i/>
          <w:color w:val="000000"/>
          <w:sz w:val="18"/>
          <w:szCs w:val="18"/>
        </w:rPr>
        <w:t>, 2016</w:t>
      </w:r>
      <w:bookmarkStart w:id="0" w:name="_GoBack"/>
      <w:bookmarkEnd w:id="0"/>
      <w:r w:rsidR="00471166" w:rsidRPr="000F0715">
        <w:rPr>
          <w:rFonts w:ascii="Arial" w:hAnsi="Arial"/>
          <w:i/>
          <w:color w:val="000000"/>
          <w:sz w:val="18"/>
          <w:szCs w:val="18"/>
        </w:rPr>
        <w:t xml:space="preserve"> </w:t>
      </w:r>
      <w:r w:rsidR="007530F6" w:rsidRPr="000F0715">
        <w:rPr>
          <w:rFonts w:ascii="Arial" w:hAnsi="Arial"/>
          <w:i/>
          <w:color w:val="000000"/>
          <w:sz w:val="18"/>
          <w:szCs w:val="18"/>
        </w:rPr>
        <w:t>–</w:t>
      </w:r>
      <w:r w:rsidR="000B5413" w:rsidRPr="00E74C7D">
        <w:rPr>
          <w:rFonts w:ascii="Arial" w:hAnsi="Arial"/>
          <w:i/>
          <w:color w:val="000000"/>
          <w:sz w:val="18"/>
          <w:szCs w:val="22"/>
        </w:rPr>
        <w:t xml:space="preserve"> </w:t>
      </w:r>
      <w:r w:rsidRPr="00E74C7D">
        <w:rPr>
          <w:rFonts w:ascii="Arial" w:hAnsi="Arial"/>
          <w:color w:val="000000"/>
          <w:sz w:val="18"/>
          <w:szCs w:val="22"/>
        </w:rPr>
        <w:t>Topcon Positioning Group announces the creation of Topcon Solutions Stores designed to serve the market with product sales, service and support for the construction, surveying, mapping and related industries. Topcon will continue to market its products through its extensive independent distribution channels as well.</w:t>
      </w:r>
    </w:p>
    <w:p w14:paraId="19039C00" w14:textId="77777777" w:rsidR="00CB3181" w:rsidRPr="00E74C7D" w:rsidRDefault="00CB3181" w:rsidP="00CB3181">
      <w:pPr>
        <w:tabs>
          <w:tab w:val="left" w:pos="270"/>
        </w:tabs>
        <w:rPr>
          <w:rFonts w:ascii="Arial" w:hAnsi="Arial"/>
          <w:color w:val="000000"/>
          <w:sz w:val="18"/>
          <w:szCs w:val="22"/>
        </w:rPr>
      </w:pPr>
    </w:p>
    <w:p w14:paraId="3A847488" w14:textId="77777777" w:rsidR="00CB3181" w:rsidRPr="00E74C7D" w:rsidRDefault="00CB3181" w:rsidP="00CB3181">
      <w:pPr>
        <w:tabs>
          <w:tab w:val="left" w:pos="270"/>
        </w:tabs>
        <w:rPr>
          <w:rFonts w:ascii="Arial" w:hAnsi="Arial"/>
          <w:color w:val="000000"/>
          <w:sz w:val="18"/>
          <w:szCs w:val="22"/>
        </w:rPr>
      </w:pPr>
      <w:r w:rsidRPr="00E74C7D">
        <w:rPr>
          <w:rFonts w:ascii="Arial" w:hAnsi="Arial"/>
          <w:color w:val="000000"/>
          <w:sz w:val="18"/>
          <w:szCs w:val="22"/>
        </w:rPr>
        <w:t>“With the tremendous advancement in positioning technology and the accelerated rate of adoption of enterprise-wide solutions throughout the construction and surveying industries, it is time for us to take the lead in providing a truly holistic approach for meeting the needs of our customers,” said Jim Paetz, Topcon executive vice president for retail operations.</w:t>
      </w:r>
    </w:p>
    <w:p w14:paraId="067758A8" w14:textId="77777777" w:rsidR="00CB3181" w:rsidRPr="00E74C7D" w:rsidRDefault="00CB3181" w:rsidP="00CB3181">
      <w:pPr>
        <w:tabs>
          <w:tab w:val="left" w:pos="270"/>
        </w:tabs>
        <w:rPr>
          <w:rFonts w:ascii="Arial" w:hAnsi="Arial"/>
          <w:color w:val="000000"/>
          <w:sz w:val="18"/>
          <w:szCs w:val="22"/>
        </w:rPr>
      </w:pPr>
    </w:p>
    <w:p w14:paraId="2B90D0F1" w14:textId="77777777" w:rsidR="00CB3181" w:rsidRPr="00E74C7D" w:rsidRDefault="00CB3181" w:rsidP="00CB3181">
      <w:pPr>
        <w:tabs>
          <w:tab w:val="left" w:pos="270"/>
        </w:tabs>
        <w:rPr>
          <w:rFonts w:ascii="Arial" w:hAnsi="Arial"/>
          <w:color w:val="000000"/>
          <w:sz w:val="18"/>
          <w:szCs w:val="22"/>
        </w:rPr>
      </w:pPr>
      <w:r w:rsidRPr="00E74C7D">
        <w:rPr>
          <w:rFonts w:ascii="Arial" w:hAnsi="Arial"/>
          <w:color w:val="000000"/>
          <w:sz w:val="18"/>
          <w:szCs w:val="22"/>
        </w:rPr>
        <w:t>“It is our desire to make it easy for our customers — whether they need an instrument such as a laser or total station, or fleet-wide automation and telematics solutions — to find a local partner that can meet all of their positioning needs,” he said. “We believe that is the only way to ensure the seamless integration and to maximize the benefits of investing in positioning technology.”</w:t>
      </w:r>
    </w:p>
    <w:p w14:paraId="6DAC71F5" w14:textId="77777777" w:rsidR="00CB3181" w:rsidRPr="00E74C7D" w:rsidRDefault="00CB3181" w:rsidP="00CB3181">
      <w:pPr>
        <w:tabs>
          <w:tab w:val="left" w:pos="270"/>
        </w:tabs>
        <w:rPr>
          <w:rFonts w:ascii="Arial" w:hAnsi="Arial"/>
          <w:color w:val="000000"/>
          <w:sz w:val="18"/>
          <w:szCs w:val="22"/>
        </w:rPr>
      </w:pPr>
    </w:p>
    <w:p w14:paraId="0B9CBDFE" w14:textId="77777777" w:rsidR="00CB3181" w:rsidRPr="00E74C7D" w:rsidRDefault="00CB3181" w:rsidP="00CB3181">
      <w:pPr>
        <w:tabs>
          <w:tab w:val="left" w:pos="270"/>
        </w:tabs>
        <w:rPr>
          <w:rFonts w:ascii="Arial" w:hAnsi="Arial"/>
          <w:color w:val="000000"/>
          <w:sz w:val="18"/>
          <w:szCs w:val="22"/>
        </w:rPr>
      </w:pPr>
      <w:r w:rsidRPr="00E74C7D">
        <w:rPr>
          <w:rFonts w:ascii="Arial" w:hAnsi="Arial"/>
          <w:color w:val="000000"/>
          <w:sz w:val="18"/>
          <w:szCs w:val="22"/>
        </w:rPr>
        <w:t xml:space="preserve">The Topcon Solutions Stores will consist of current Topcon-owned distributors Positioning Solutions Company (PSC), Bunce Positioning, Mid-Atlantic Positioning Systems (MAPS), New England Positioning (NEPS), and Productivity Products and Services (PPS) as well as their branch locations. The ten Topcon Solutions stores will be located in Berlin, Conn., Carol Stream, Ill., Indianapolis, Ind., Annapolis Junction, Md., Stow, Mass., Niles, Mich., St. Louis, Mo., Concord, N.H., Saxonburg, Pa., and Waukesha, Wis. </w:t>
      </w:r>
    </w:p>
    <w:p w14:paraId="173161AA" w14:textId="77777777" w:rsidR="00CB3181" w:rsidRPr="00E74C7D" w:rsidRDefault="00CB3181" w:rsidP="00CB3181">
      <w:pPr>
        <w:tabs>
          <w:tab w:val="left" w:pos="270"/>
        </w:tabs>
        <w:rPr>
          <w:rFonts w:ascii="Arial" w:hAnsi="Arial"/>
          <w:color w:val="000000"/>
          <w:sz w:val="18"/>
          <w:szCs w:val="22"/>
        </w:rPr>
      </w:pPr>
    </w:p>
    <w:p w14:paraId="5C7C6690" w14:textId="77777777" w:rsidR="00CB3181" w:rsidRPr="00E74C7D" w:rsidRDefault="00CB3181" w:rsidP="00CB3181">
      <w:pPr>
        <w:tabs>
          <w:tab w:val="left" w:pos="270"/>
        </w:tabs>
        <w:rPr>
          <w:rFonts w:ascii="Arial" w:hAnsi="Arial"/>
          <w:color w:val="000000"/>
          <w:sz w:val="18"/>
          <w:szCs w:val="22"/>
        </w:rPr>
      </w:pPr>
      <w:r w:rsidRPr="00E74C7D">
        <w:rPr>
          <w:rFonts w:ascii="Arial" w:hAnsi="Arial"/>
          <w:color w:val="000000"/>
          <w:sz w:val="18"/>
          <w:szCs w:val="22"/>
        </w:rPr>
        <w:t>“Each one of these Topcon distributors has always ranked among our highest in customer support and business growth, with decades of experience in meeting customers’ needs. Now, joined under the Topcon Solutions business model, the strengths of each one is augmented by the experience and capabilities of the others,” Paetz said. “Combined infrastructure will also bring increased efficiencies and help us to exceed our customers’ expectations in training, support and overall value.”</w:t>
      </w:r>
    </w:p>
    <w:p w14:paraId="2B7777CF" w14:textId="77777777" w:rsidR="00CB3181" w:rsidRPr="00E74C7D" w:rsidRDefault="00CB3181" w:rsidP="00CB3181">
      <w:pPr>
        <w:tabs>
          <w:tab w:val="left" w:pos="270"/>
        </w:tabs>
        <w:rPr>
          <w:rFonts w:ascii="Arial" w:hAnsi="Arial"/>
          <w:color w:val="000000"/>
          <w:sz w:val="18"/>
          <w:szCs w:val="22"/>
        </w:rPr>
      </w:pPr>
    </w:p>
    <w:p w14:paraId="213BFD58" w14:textId="77777777" w:rsidR="00CB3181" w:rsidRPr="00E74C7D" w:rsidRDefault="00CB3181" w:rsidP="00CB3181">
      <w:pPr>
        <w:tabs>
          <w:tab w:val="left" w:pos="270"/>
        </w:tabs>
        <w:rPr>
          <w:rFonts w:ascii="Arial" w:hAnsi="Arial"/>
          <w:color w:val="000000"/>
          <w:sz w:val="18"/>
          <w:szCs w:val="22"/>
        </w:rPr>
      </w:pPr>
      <w:r w:rsidRPr="00E74C7D">
        <w:rPr>
          <w:rFonts w:ascii="Arial" w:hAnsi="Arial"/>
          <w:color w:val="000000"/>
          <w:sz w:val="18"/>
          <w:szCs w:val="22"/>
        </w:rPr>
        <w:t>Jerry Bickner, president of Positioning Solutions Company, added, “We have always been dedicated to providing the very best experience for our customers. Now, as part of Topcon Solutions, we have enhanced abilities to serve the needs of our customers across all phases of a project over a much wider geographic area.”</w:t>
      </w:r>
    </w:p>
    <w:p w14:paraId="1572D4D7" w14:textId="77777777" w:rsidR="00CB3181" w:rsidRPr="00E74C7D" w:rsidRDefault="00CB3181" w:rsidP="00CB3181">
      <w:pPr>
        <w:tabs>
          <w:tab w:val="left" w:pos="270"/>
        </w:tabs>
        <w:rPr>
          <w:rFonts w:ascii="Arial" w:hAnsi="Arial"/>
          <w:color w:val="000000"/>
          <w:sz w:val="18"/>
          <w:szCs w:val="22"/>
        </w:rPr>
      </w:pPr>
    </w:p>
    <w:p w14:paraId="715BF499" w14:textId="77777777" w:rsidR="00CB3181" w:rsidRPr="00E74C7D" w:rsidRDefault="00CB3181" w:rsidP="00CB3181">
      <w:pPr>
        <w:tabs>
          <w:tab w:val="left" w:pos="270"/>
        </w:tabs>
        <w:rPr>
          <w:rFonts w:ascii="Arial" w:hAnsi="Arial"/>
          <w:color w:val="000000"/>
          <w:sz w:val="18"/>
          <w:szCs w:val="22"/>
        </w:rPr>
      </w:pPr>
      <w:r w:rsidRPr="00E74C7D">
        <w:rPr>
          <w:rFonts w:ascii="Arial" w:hAnsi="Arial"/>
          <w:color w:val="000000"/>
          <w:sz w:val="18"/>
          <w:szCs w:val="22"/>
        </w:rPr>
        <w:t>Paetz said, “In addition to our experienced and professional staff, we will continue to make investments in personnel to assure our customers the highest level of support. The Topcon Solutions Stores are committed to providing a full range of solutions, field supplies, and services that extend even beyond the Topcon product portfolio.  Chances are if you need it to help you do your job, we will provide it.”</w:t>
      </w:r>
    </w:p>
    <w:p w14:paraId="6FC39022" w14:textId="77777777" w:rsidR="00CB3181" w:rsidRPr="00E74C7D" w:rsidRDefault="00CB3181" w:rsidP="00CB3181">
      <w:pPr>
        <w:tabs>
          <w:tab w:val="left" w:pos="270"/>
        </w:tabs>
        <w:rPr>
          <w:rFonts w:ascii="Arial" w:hAnsi="Arial"/>
          <w:color w:val="000000"/>
          <w:sz w:val="18"/>
          <w:szCs w:val="22"/>
        </w:rPr>
      </w:pPr>
    </w:p>
    <w:p w14:paraId="1D24A199" w14:textId="24090D16" w:rsidR="00F86AB9" w:rsidRPr="00E74C7D" w:rsidRDefault="00CB3181" w:rsidP="00F86AB9">
      <w:pPr>
        <w:tabs>
          <w:tab w:val="left" w:pos="270"/>
        </w:tabs>
        <w:rPr>
          <w:rFonts w:ascii="Arial" w:hAnsi="Arial"/>
          <w:color w:val="000000"/>
          <w:sz w:val="18"/>
          <w:szCs w:val="22"/>
        </w:rPr>
      </w:pPr>
      <w:r w:rsidRPr="00E74C7D">
        <w:rPr>
          <w:rFonts w:ascii="Arial" w:hAnsi="Arial"/>
          <w:color w:val="000000"/>
          <w:sz w:val="18"/>
          <w:szCs w:val="22"/>
        </w:rPr>
        <w:t xml:space="preserve">Store information is available at </w:t>
      </w:r>
      <w:hyperlink r:id="rId10" w:history="1">
        <w:r w:rsidRPr="00E74C7D">
          <w:rPr>
            <w:rStyle w:val="Hyperlink"/>
            <w:rFonts w:ascii="Arial" w:hAnsi="Arial"/>
            <w:sz w:val="18"/>
            <w:szCs w:val="22"/>
          </w:rPr>
          <w:t>topconsolutions.com</w:t>
        </w:r>
      </w:hyperlink>
      <w:r w:rsidR="000F0715">
        <w:rPr>
          <w:rStyle w:val="Hyperlink"/>
          <w:rFonts w:ascii="Arial" w:hAnsi="Arial"/>
          <w:sz w:val="18"/>
          <w:szCs w:val="22"/>
        </w:rPr>
        <w:t>.</w:t>
      </w:r>
    </w:p>
    <w:p w14:paraId="25B1B504" w14:textId="77777777" w:rsidR="00CB3181" w:rsidRPr="00E74C7D" w:rsidRDefault="00CB3181" w:rsidP="00F86AB9">
      <w:pPr>
        <w:tabs>
          <w:tab w:val="left" w:pos="270"/>
        </w:tabs>
        <w:rPr>
          <w:rFonts w:ascii="Arial" w:hAnsi="Arial"/>
          <w:color w:val="000000"/>
          <w:sz w:val="8"/>
          <w:szCs w:val="10"/>
        </w:rPr>
      </w:pPr>
    </w:p>
    <w:p w14:paraId="3AF5639C" w14:textId="77777777" w:rsidR="006456AE" w:rsidRPr="00CB3181" w:rsidRDefault="007530F6" w:rsidP="00E07F73">
      <w:pPr>
        <w:tabs>
          <w:tab w:val="left" w:pos="270"/>
        </w:tabs>
        <w:jc w:val="center"/>
        <w:rPr>
          <w:rFonts w:ascii="Arial" w:hAnsi="Arial" w:cs="Arial"/>
          <w:sz w:val="14"/>
          <w:szCs w:val="18"/>
        </w:rPr>
      </w:pPr>
      <w:r w:rsidRPr="00CB3181">
        <w:rPr>
          <w:rFonts w:ascii="Arial" w:hAnsi="Arial" w:cs="Arial"/>
          <w:sz w:val="14"/>
          <w:szCs w:val="18"/>
        </w:rPr>
        <w:t># # #</w:t>
      </w:r>
    </w:p>
    <w:p w14:paraId="67DEA705" w14:textId="77777777" w:rsidR="00D70AF0" w:rsidRPr="0021238E" w:rsidRDefault="00D70AF0" w:rsidP="001F4761">
      <w:pPr>
        <w:tabs>
          <w:tab w:val="left" w:pos="270"/>
        </w:tabs>
        <w:rPr>
          <w:rFonts w:ascii="Arial" w:hAnsi="Arial" w:cs="Arial"/>
          <w:sz w:val="6"/>
          <w:szCs w:val="10"/>
        </w:rPr>
      </w:pPr>
    </w:p>
    <w:p w14:paraId="19F0EC39" w14:textId="26C41836" w:rsidR="00773A4C" w:rsidRPr="001F4761" w:rsidRDefault="001855FB" w:rsidP="00E07F73">
      <w:pPr>
        <w:tabs>
          <w:tab w:val="left" w:pos="270"/>
        </w:tabs>
        <w:rPr>
          <w:rFonts w:ascii="Arial" w:hAnsi="Arial"/>
          <w:color w:val="808080" w:themeColor="background1" w:themeShade="80"/>
          <w:sz w:val="16"/>
          <w:szCs w:val="16"/>
        </w:rPr>
      </w:pPr>
      <w:r w:rsidRPr="001F4761">
        <w:rPr>
          <w:rFonts w:ascii="Arial" w:hAnsi="Arial"/>
          <w:b/>
          <w:color w:val="808080" w:themeColor="background1" w:themeShade="80"/>
          <w:sz w:val="16"/>
          <w:szCs w:val="16"/>
        </w:rPr>
        <w:t>About Topcon Positioning Group</w:t>
      </w:r>
      <w:r w:rsidRPr="001F4761">
        <w:rPr>
          <w:rFonts w:ascii="Arial" w:hAnsi="Arial"/>
          <w:b/>
          <w:color w:val="808080" w:themeColor="background1" w:themeShade="80"/>
          <w:sz w:val="16"/>
          <w:szCs w:val="16"/>
        </w:rPr>
        <w:br/>
      </w:r>
      <w:r w:rsidR="00CB3181" w:rsidRPr="001F4761">
        <w:rPr>
          <w:rFonts w:ascii="Arial" w:hAnsi="Arial"/>
          <w:color w:val="808080" w:themeColor="background1" w:themeShade="80"/>
          <w:sz w:val="16"/>
          <w:szCs w:val="16"/>
        </w:rPr>
        <w:t>Topcon Positioning Group is headquartered in Livermore, California, USA (</w:t>
      </w:r>
      <w:hyperlink r:id="rId11" w:history="1">
        <w:r w:rsidR="00CB3181" w:rsidRPr="001F4761">
          <w:rPr>
            <w:rStyle w:val="Hyperlink"/>
            <w:rFonts w:ascii="Arial" w:hAnsi="Arial"/>
            <w:sz w:val="16"/>
            <w:szCs w:val="16"/>
          </w:rPr>
          <w:t>topconpositioning.com</w:t>
        </w:r>
      </w:hyperlink>
      <w:r w:rsidR="00CB3181" w:rsidRPr="001F4761">
        <w:rPr>
          <w:rFonts w:ascii="Arial" w:hAnsi="Arial"/>
          <w:color w:val="808080" w:themeColor="background1" w:themeShade="80"/>
          <w:sz w:val="16"/>
          <w:szCs w:val="16"/>
        </w:rPr>
        <w:t>). Its European head office is in Capelle a/d IJssel, the Netherlands (</w:t>
      </w:r>
      <w:hyperlink r:id="rId12" w:history="1">
        <w:r w:rsidR="00CB3181" w:rsidRPr="001F4761">
          <w:rPr>
            <w:rStyle w:val="Hyperlink"/>
            <w:rFonts w:ascii="Arial" w:hAnsi="Arial"/>
            <w:sz w:val="16"/>
            <w:szCs w:val="16"/>
          </w:rPr>
          <w:t>topconpositioning.eu</w:t>
        </w:r>
      </w:hyperlink>
      <w:r w:rsidR="00CB3181" w:rsidRPr="001F4761">
        <w:rPr>
          <w:rFonts w:ascii="Arial" w:hAnsi="Arial"/>
          <w:color w:val="808080" w:themeColor="background1" w:themeShade="80"/>
          <w:sz w:val="16"/>
          <w:szCs w:val="16"/>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Wachendorff Elektronik, Digi-Star, NORAC and 2LS. Topcon Corporation (</w:t>
      </w:r>
      <w:hyperlink r:id="rId13" w:history="1">
        <w:r w:rsidR="00CB3181" w:rsidRPr="001F4761">
          <w:rPr>
            <w:rStyle w:val="Hyperlink"/>
            <w:rFonts w:ascii="Arial" w:hAnsi="Arial"/>
            <w:sz w:val="16"/>
            <w:szCs w:val="16"/>
          </w:rPr>
          <w:t>topcon.com</w:t>
        </w:r>
      </w:hyperlink>
      <w:r w:rsidR="00CB3181" w:rsidRPr="001F4761">
        <w:rPr>
          <w:rFonts w:ascii="Arial" w:hAnsi="Arial"/>
          <w:color w:val="808080" w:themeColor="background1" w:themeShade="80"/>
          <w:sz w:val="16"/>
          <w:szCs w:val="16"/>
        </w:rPr>
        <w:t>), founded in 1932, is traded on the Tokyo Stock Exchange (7732). </w:t>
      </w:r>
    </w:p>
    <w:p w14:paraId="25F05B93" w14:textId="77777777" w:rsidR="00CB3181" w:rsidRPr="001F4761" w:rsidRDefault="00CB3181" w:rsidP="00E07F73">
      <w:pPr>
        <w:tabs>
          <w:tab w:val="left" w:pos="270"/>
        </w:tabs>
        <w:rPr>
          <w:rFonts w:ascii="Arial" w:hAnsi="Arial"/>
          <w:color w:val="808080" w:themeColor="background1" w:themeShade="80"/>
          <w:sz w:val="16"/>
          <w:szCs w:val="16"/>
        </w:rPr>
      </w:pPr>
    </w:p>
    <w:p w14:paraId="73C59904" w14:textId="77777777" w:rsidR="00EB1000" w:rsidRPr="001F4761" w:rsidRDefault="00EB1000" w:rsidP="00E07F73">
      <w:pPr>
        <w:tabs>
          <w:tab w:val="left" w:pos="270"/>
        </w:tabs>
        <w:rPr>
          <w:rFonts w:ascii="Arial" w:hAnsi="Arial"/>
          <w:b/>
          <w:color w:val="808080" w:themeColor="background1" w:themeShade="80"/>
          <w:sz w:val="16"/>
          <w:szCs w:val="16"/>
        </w:rPr>
      </w:pPr>
      <w:r w:rsidRPr="001F4761">
        <w:rPr>
          <w:rFonts w:ascii="Arial" w:hAnsi="Arial"/>
          <w:b/>
          <w:color w:val="808080" w:themeColor="background1" w:themeShade="80"/>
          <w:sz w:val="16"/>
          <w:szCs w:val="16"/>
        </w:rPr>
        <w:t>Press Information</w:t>
      </w:r>
    </w:p>
    <w:p w14:paraId="7E8C364B" w14:textId="16448319" w:rsidR="007530F6" w:rsidRPr="001F4761" w:rsidRDefault="007530F6" w:rsidP="00E07F73">
      <w:pPr>
        <w:tabs>
          <w:tab w:val="left" w:pos="270"/>
        </w:tabs>
        <w:rPr>
          <w:rFonts w:ascii="Arial" w:hAnsi="Arial"/>
          <w:color w:val="808080" w:themeColor="background1" w:themeShade="80"/>
          <w:sz w:val="16"/>
          <w:szCs w:val="16"/>
        </w:rPr>
      </w:pPr>
      <w:r w:rsidRPr="001F4761">
        <w:rPr>
          <w:rFonts w:ascii="Arial" w:hAnsi="Arial"/>
          <w:color w:val="808080" w:themeColor="background1" w:themeShade="80"/>
          <w:sz w:val="16"/>
          <w:szCs w:val="16"/>
        </w:rPr>
        <w:t>Topcon Positioning Group</w:t>
      </w:r>
    </w:p>
    <w:p w14:paraId="640BE796" w14:textId="77777777" w:rsidR="00EB1000" w:rsidRPr="001F4761" w:rsidRDefault="000F0715" w:rsidP="00E07F73">
      <w:pPr>
        <w:tabs>
          <w:tab w:val="left" w:pos="270"/>
        </w:tabs>
        <w:rPr>
          <w:rFonts w:ascii="Arial" w:hAnsi="Arial"/>
          <w:color w:val="808080" w:themeColor="background1" w:themeShade="80"/>
          <w:sz w:val="16"/>
          <w:szCs w:val="16"/>
        </w:rPr>
      </w:pPr>
      <w:hyperlink r:id="rId14" w:history="1">
        <w:r w:rsidR="00EB1000" w:rsidRPr="001F4761">
          <w:rPr>
            <w:rStyle w:val="Hyperlink"/>
            <w:rFonts w:ascii="Arial" w:hAnsi="Arial"/>
            <w:color w:val="808080" w:themeColor="background1" w:themeShade="80"/>
            <w:sz w:val="16"/>
            <w:szCs w:val="16"/>
          </w:rPr>
          <w:t>news@topcon.com</w:t>
        </w:r>
      </w:hyperlink>
    </w:p>
    <w:p w14:paraId="658FC267" w14:textId="2874D8E6" w:rsidR="00853C9A" w:rsidRPr="001F4761" w:rsidRDefault="00EB1000" w:rsidP="00C81D46">
      <w:pPr>
        <w:tabs>
          <w:tab w:val="left" w:pos="270"/>
        </w:tabs>
        <w:rPr>
          <w:rFonts w:ascii="Arial" w:hAnsi="Arial"/>
          <w:color w:val="808080" w:themeColor="background1" w:themeShade="80"/>
          <w:sz w:val="16"/>
          <w:szCs w:val="16"/>
        </w:rPr>
      </w:pPr>
      <w:r w:rsidRPr="001F4761">
        <w:rPr>
          <w:rFonts w:ascii="Arial" w:hAnsi="Arial"/>
          <w:color w:val="808080" w:themeColor="background1" w:themeShade="80"/>
          <w:sz w:val="16"/>
          <w:szCs w:val="16"/>
        </w:rPr>
        <w:t xml:space="preserve">USA: Staci Fitzgerald, </w:t>
      </w:r>
      <w:r w:rsidR="00FD032D" w:rsidRPr="001F4761">
        <w:rPr>
          <w:rFonts w:ascii="Arial" w:hAnsi="Arial"/>
          <w:color w:val="808080" w:themeColor="background1" w:themeShade="80"/>
          <w:sz w:val="16"/>
          <w:szCs w:val="16"/>
        </w:rPr>
        <w:t xml:space="preserve">+1 </w:t>
      </w:r>
      <w:r w:rsidRPr="001F4761">
        <w:rPr>
          <w:rFonts w:ascii="Arial" w:hAnsi="Arial"/>
          <w:color w:val="808080" w:themeColor="background1" w:themeShade="80"/>
          <w:sz w:val="16"/>
          <w:szCs w:val="16"/>
        </w:rPr>
        <w:t>925-245-8610</w:t>
      </w:r>
    </w:p>
    <w:sectPr w:rsidR="00853C9A" w:rsidRPr="001F4761" w:rsidSect="0009234C">
      <w:headerReference w:type="first" r:id="rId15"/>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0F0715"/>
    <w:rsid w:val="00105D3C"/>
    <w:rsid w:val="00163F32"/>
    <w:rsid w:val="00177523"/>
    <w:rsid w:val="001855FB"/>
    <w:rsid w:val="001A276A"/>
    <w:rsid w:val="001A5950"/>
    <w:rsid w:val="001B6BA0"/>
    <w:rsid w:val="001D47AE"/>
    <w:rsid w:val="001E495F"/>
    <w:rsid w:val="001F02F7"/>
    <w:rsid w:val="001F4761"/>
    <w:rsid w:val="00211CAC"/>
    <w:rsid w:val="0021238E"/>
    <w:rsid w:val="0021353A"/>
    <w:rsid w:val="00220127"/>
    <w:rsid w:val="00234742"/>
    <w:rsid w:val="002377E8"/>
    <w:rsid w:val="00242EE9"/>
    <w:rsid w:val="00265C21"/>
    <w:rsid w:val="00267859"/>
    <w:rsid w:val="002751AA"/>
    <w:rsid w:val="00283421"/>
    <w:rsid w:val="002A79AA"/>
    <w:rsid w:val="002B2158"/>
    <w:rsid w:val="002B65A9"/>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597C"/>
    <w:rsid w:val="00C81D46"/>
    <w:rsid w:val="00C92C21"/>
    <w:rsid w:val="00CA6B44"/>
    <w:rsid w:val="00CB3181"/>
    <w:rsid w:val="00CD3455"/>
    <w:rsid w:val="00CE188F"/>
    <w:rsid w:val="00CE32C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74C7D"/>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5600"/>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topcon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A003B-C98D-3D41-B28F-96950226D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587</Words>
  <Characters>3349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3929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11</cp:revision>
  <cp:lastPrinted>2015-08-13T12:52:00Z</cp:lastPrinted>
  <dcterms:created xsi:type="dcterms:W3CDTF">2016-01-22T19:37:00Z</dcterms:created>
  <dcterms:modified xsi:type="dcterms:W3CDTF">2016-02-02T16:30:00Z</dcterms:modified>
  <cp:category/>
</cp:coreProperties>
</file>